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536"/>
        <w:tblW w:w="13254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thinThickSmallGap" w:color="auto" w:sz="24" w:space="0"/>
        </w:tblBorders>
        <w:tblLook w:val="01E0" w:firstRow="1" w:lastRow="1" w:firstColumn="1" w:lastColumn="1" w:noHBand="0" w:noVBand="0"/>
      </w:tblPr>
      <w:tblGrid>
        <w:gridCol w:w="3474"/>
        <w:gridCol w:w="9780"/>
      </w:tblGrid>
      <w:tr w:rsidRPr="00F62D86" w:rsidR="000B7311" w:rsidTr="3A79AD0A" w14:paraId="473F6C07" w14:textId="77777777">
        <w:trPr>
          <w:trHeight w:val="1394"/>
        </w:trPr>
        <w:tc>
          <w:tcPr>
            <w:tcW w:w="13254" w:type="dxa"/>
            <w:gridSpan w:val="2"/>
          </w:tcPr>
          <w:p w:rsidRPr="00F62D86" w:rsidR="000B7311" w:rsidP="000B7311" w:rsidRDefault="000B7311" w14:paraId="435B1F76" w14:textId="77777777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:rsidRPr="000B7311" w:rsidR="000B7311" w:rsidP="000B7311" w:rsidRDefault="000B7311" w14:paraId="19D2CE42" w14:textId="77777777">
            <w:pPr>
              <w:jc w:val="center"/>
              <w:rPr>
                <w:b/>
              </w:rPr>
            </w:pPr>
            <w:r w:rsidRPr="00F62D86">
              <w:rPr>
                <w:b/>
              </w:rPr>
              <w:t>izvješća o provedenom savjetovanju s javnošću</w:t>
            </w:r>
          </w:p>
        </w:tc>
      </w:tr>
      <w:tr w:rsidRPr="00F62D86" w:rsidR="000B7311" w:rsidTr="3A79AD0A" w14:paraId="2FDF0B04" w14:textId="77777777">
        <w:trPr>
          <w:trHeight w:val="626"/>
        </w:trPr>
        <w:tc>
          <w:tcPr>
            <w:tcW w:w="3474" w:type="dxa"/>
            <w:tcBorders>
              <w:right w:val="single" w:color="auto" w:sz="4" w:space="0"/>
            </w:tcBorders>
            <w:vAlign w:val="center"/>
          </w:tcPr>
          <w:p w:rsidRPr="00F62D86" w:rsidR="000B7311" w:rsidP="000B7311" w:rsidRDefault="000B7311" w14:paraId="67202F45" w14:textId="77777777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9779" w:type="dxa"/>
            <w:tcBorders>
              <w:left w:val="single" w:color="auto" w:sz="4" w:space="0"/>
            </w:tcBorders>
            <w:vAlign w:val="center"/>
          </w:tcPr>
          <w:p w:rsidRPr="00F350BB" w:rsidR="000B7311" w:rsidP="3A79AD0A" w:rsidRDefault="19BB703E" w14:paraId="44079D34" w14:textId="472586DC">
            <w:pPr>
              <w:spacing w:before="120" w:after="0" w:line="252" w:lineRule="auto"/>
              <w:jc w:val="center"/>
            </w:pPr>
            <w:r w:rsidRPr="00731818">
              <w:rPr>
                <w:rFonts w:eastAsia="Times New Roman" w:cs="Times New Roman"/>
                <w:szCs w:val="24"/>
              </w:rPr>
              <w:t xml:space="preserve">Nacrt prijedloga Javnog poziva za zamjenu kućnih ložišta na drva energetski učinkovitijim ložištima na drva na području Grada Zagreba  </w:t>
            </w:r>
          </w:p>
          <w:p w:rsidRPr="00F350BB" w:rsidR="000B7311" w:rsidP="3A79AD0A" w:rsidRDefault="000B7311" w14:paraId="58C24507" w14:textId="2AE78439">
            <w:pPr>
              <w:jc w:val="both"/>
            </w:pPr>
          </w:p>
        </w:tc>
      </w:tr>
      <w:tr w:rsidRPr="00F62D86" w:rsidR="000B7311" w:rsidTr="3A79AD0A" w14:paraId="54ACB5A3" w14:textId="77777777">
        <w:trPr>
          <w:trHeight w:val="1168"/>
        </w:trPr>
        <w:tc>
          <w:tcPr>
            <w:tcW w:w="3474" w:type="dxa"/>
            <w:tcBorders>
              <w:right w:val="single" w:color="auto" w:sz="4" w:space="0"/>
            </w:tcBorders>
            <w:vAlign w:val="center"/>
          </w:tcPr>
          <w:p w:rsidRPr="00F62D86" w:rsidR="000B7311" w:rsidP="000B7311" w:rsidRDefault="000B7311" w14:paraId="1AB65A65" w14:textId="77777777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9779" w:type="dxa"/>
            <w:tcBorders>
              <w:left w:val="single" w:color="auto" w:sz="4" w:space="0"/>
            </w:tcBorders>
            <w:vAlign w:val="center"/>
          </w:tcPr>
          <w:p w:rsidRPr="00F350BB" w:rsidR="000B7311" w:rsidP="000B7311" w:rsidRDefault="000B7311" w14:paraId="60B6822C" w14:textId="77777777">
            <w:pPr>
              <w:jc w:val="both"/>
            </w:pPr>
            <w:r w:rsidRPr="00F350BB">
              <w:t xml:space="preserve">Gradski ured za </w:t>
            </w:r>
            <w:r>
              <w:t>gospodarstvo, ekološku održivost i strategijsko planiranje</w:t>
            </w:r>
          </w:p>
        </w:tc>
      </w:tr>
      <w:tr w:rsidRPr="00F62D86" w:rsidR="000B7311" w:rsidTr="3A79AD0A" w14:paraId="16BF794A" w14:textId="77777777">
        <w:trPr>
          <w:trHeight w:val="703"/>
        </w:trPr>
        <w:tc>
          <w:tcPr>
            <w:tcW w:w="3474" w:type="dxa"/>
            <w:tcBorders>
              <w:right w:val="single" w:color="auto" w:sz="4" w:space="0"/>
            </w:tcBorders>
            <w:vAlign w:val="center"/>
          </w:tcPr>
          <w:p w:rsidRPr="00F62D86" w:rsidR="000B7311" w:rsidP="000B7311" w:rsidRDefault="000B7311" w14:paraId="00C11E63" w14:textId="77777777">
            <w:pPr>
              <w:jc w:val="both"/>
              <w:rPr>
                <w:b/>
              </w:rPr>
            </w:pPr>
            <w:r w:rsidRPr="000B7311">
              <w:rPr>
                <w:b/>
              </w:rPr>
              <w:t>Vrijeme trajanja savjetovanja</w:t>
            </w:r>
          </w:p>
        </w:tc>
        <w:tc>
          <w:tcPr>
            <w:tcW w:w="9779" w:type="dxa"/>
            <w:tcBorders>
              <w:left w:val="single" w:color="auto" w:sz="4" w:space="0"/>
            </w:tcBorders>
            <w:vAlign w:val="center"/>
          </w:tcPr>
          <w:p w:rsidRPr="00F350BB" w:rsidR="000B7311" w:rsidP="000B7311" w:rsidRDefault="1ECAD364" w14:paraId="0BB76C39" w14:textId="22121DB1">
            <w:r>
              <w:t>23. travnja do 23. svibnja 2026.</w:t>
            </w:r>
          </w:p>
        </w:tc>
      </w:tr>
      <w:tr w:rsidRPr="00F62D86" w:rsidR="000B7311" w:rsidTr="3A79AD0A" w14:paraId="3FC11257" w14:textId="77777777">
        <w:trPr>
          <w:trHeight w:val="703"/>
        </w:trPr>
        <w:tc>
          <w:tcPr>
            <w:tcW w:w="3474" w:type="dxa"/>
            <w:tcBorders>
              <w:right w:val="single" w:color="auto" w:sz="4" w:space="0"/>
            </w:tcBorders>
            <w:vAlign w:val="center"/>
          </w:tcPr>
          <w:p w:rsidRPr="00F62D86" w:rsidR="000B7311" w:rsidP="000B7311" w:rsidRDefault="000B7311" w14:paraId="4A9CBBCD" w14:textId="77777777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9779" w:type="dxa"/>
            <w:tcBorders>
              <w:left w:val="single" w:color="auto" w:sz="4" w:space="0"/>
            </w:tcBorders>
            <w:vAlign w:val="center"/>
          </w:tcPr>
          <w:p w:rsidRPr="00F62D86" w:rsidR="000B7311" w:rsidP="000B7311" w:rsidRDefault="000B7311" w14:paraId="79DD743C" w14:textId="77777777">
            <w:pPr>
              <w:jc w:val="both"/>
            </w:pPr>
            <w:r w:rsidRPr="00F62D86">
              <w:t>Internetsko savjetovanje</w:t>
            </w:r>
          </w:p>
        </w:tc>
      </w:tr>
    </w:tbl>
    <w:p w:rsidR="00304481" w:rsidP="00AE2872" w:rsidRDefault="00304481" w14:paraId="630B8559" w14:textId="77777777">
      <w:pPr>
        <w:ind w:left="-993" w:right="-1417" w:firstLine="993"/>
      </w:pPr>
    </w:p>
    <w:p w:rsidR="00EF5BEB" w:rsidRDefault="00EF5BEB" w14:paraId="4A255D99" w14:textId="0305F999">
      <w:r>
        <w:br w:type="page"/>
      </w:r>
    </w:p>
    <w:tbl>
      <w:tblPr>
        <w:tblStyle w:val="TableGrid1"/>
        <w:tblpPr w:leftFromText="180" w:rightFromText="180" w:vertAnchor="text" w:tblpXSpec="center" w:tblpY="1"/>
        <w:tblOverlap w:val="never"/>
        <w:tblW w:w="1456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3685"/>
        <w:gridCol w:w="5498"/>
        <w:gridCol w:w="4414"/>
      </w:tblGrid>
      <w:tr w:rsidRPr="000E5CCC" w:rsidR="00EF5BEB" w:rsidTr="57828055" w14:paraId="1D4D04BC" w14:textId="77777777">
        <w:trPr>
          <w:cantSplit/>
          <w:tblHeader/>
        </w:trPr>
        <w:tc>
          <w:tcPr>
            <w:tcW w:w="970" w:type="dxa"/>
            <w:tcMar/>
          </w:tcPr>
          <w:p w:rsidRPr="00731818" w:rsidR="00EF5BEB" w:rsidRDefault="00EF5BEB" w14:paraId="52A81563" w14:textId="7777777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731818">
              <w:rPr>
                <w:rFonts w:ascii="Times New Roman" w:hAnsi="Times New Roman" w:eastAsia="Calibri" w:cs="Times New Roman"/>
                <w:sz w:val="24"/>
                <w:szCs w:val="24"/>
              </w:rPr>
              <w:t>Redni broj</w:t>
            </w:r>
          </w:p>
        </w:tc>
        <w:tc>
          <w:tcPr>
            <w:tcW w:w="3685" w:type="dxa"/>
            <w:tcMar/>
          </w:tcPr>
          <w:p w:rsidRPr="00731818" w:rsidR="00EF5BEB" w:rsidRDefault="00EF5BEB" w14:paraId="154958E6" w14:textId="7777777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731818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Predstavnici javnosti </w:t>
            </w:r>
          </w:p>
          <w:p w:rsidRPr="00731818" w:rsidR="00EF5BEB" w:rsidRDefault="00EF5BEB" w14:paraId="39E4328B" w14:textId="7777777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731818">
              <w:rPr>
                <w:rFonts w:ascii="Times New Roman" w:hAnsi="Times New Roman" w:eastAsia="Calibri" w:cs="Times New Roman"/>
                <w:sz w:val="24"/>
                <w:szCs w:val="24"/>
              </w:rPr>
              <w:t>(pojedinac, organizacija, institucija)</w:t>
            </w:r>
          </w:p>
        </w:tc>
        <w:tc>
          <w:tcPr>
            <w:tcW w:w="5498" w:type="dxa"/>
            <w:tcMar/>
          </w:tcPr>
          <w:p w:rsidRPr="00731818" w:rsidR="00EF5BEB" w:rsidRDefault="00EF5BEB" w14:paraId="0273C0D0" w14:textId="7777777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731818">
              <w:rPr>
                <w:rFonts w:ascii="Times New Roman" w:hAnsi="Times New Roman" w:eastAsia="Calibri" w:cs="Times New Roman"/>
                <w:sz w:val="24"/>
                <w:szCs w:val="24"/>
              </w:rPr>
              <w:t>Primjedba / prijedlog / mišljenje</w:t>
            </w:r>
          </w:p>
        </w:tc>
        <w:tc>
          <w:tcPr>
            <w:tcW w:w="4414" w:type="dxa"/>
            <w:tcMar/>
          </w:tcPr>
          <w:p w:rsidRPr="00731818" w:rsidR="00EF5BEB" w:rsidRDefault="00EF5BEB" w14:paraId="2DB89586" w14:textId="7777777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731818">
              <w:rPr>
                <w:rFonts w:ascii="Times New Roman" w:hAnsi="Times New Roman" w:eastAsia="Calibri" w:cs="Times New Roman"/>
                <w:sz w:val="24"/>
                <w:szCs w:val="24"/>
              </w:rPr>
              <w:t>Odgovor na primjedbu/prijedlog/mišljenje</w:t>
            </w:r>
          </w:p>
        </w:tc>
      </w:tr>
      <w:tr w:rsidRPr="000E5CCC" w:rsidR="00EF5BEB" w:rsidTr="57828055" w14:paraId="79A088AD" w14:textId="77777777">
        <w:tc>
          <w:tcPr>
            <w:tcW w:w="970" w:type="dxa"/>
            <w:tcMar/>
          </w:tcPr>
          <w:p w:rsidRPr="00731818" w:rsidR="00EF5BEB" w:rsidP="00B41DEA" w:rsidRDefault="00EF5BEB" w14:paraId="2EBB5C9E" w14:textId="1E630333">
            <w:pPr>
              <w:pStyle w:val="ListParagraph"/>
              <w:numPr>
                <w:ilvl w:val="0"/>
                <w:numId w:val="5"/>
              </w:numPr>
              <w:spacing w:before="120"/>
              <w:ind w:left="440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Mar/>
          </w:tcPr>
          <w:p w:rsidRPr="00731818" w:rsidR="00EF5BEB" w:rsidRDefault="00EF5BEB" w14:paraId="64DCD557" w14:textId="7777777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181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Paula </w:t>
            </w:r>
            <w:proofErr w:type="spellStart"/>
            <w:r w:rsidRPr="00731818">
              <w:rPr>
                <w:rFonts w:ascii="Times New Roman" w:hAnsi="Times New Roman" w:eastAsia="Times New Roman" w:cs="Times New Roman"/>
                <w:sz w:val="24"/>
                <w:szCs w:val="24"/>
              </w:rPr>
              <w:t>Damaška</w:t>
            </w:r>
            <w:proofErr w:type="spellEnd"/>
            <w:r w:rsidRPr="00731818">
              <w:rPr>
                <w:rFonts w:ascii="Times New Roman" w:hAnsi="Times New Roman" w:eastAsia="Times New Roman" w:cs="Times New Roman"/>
                <w:sz w:val="24"/>
                <w:szCs w:val="24"/>
              </w:rPr>
              <w:t>, Zelena energetska zadruga</w:t>
            </w:r>
          </w:p>
        </w:tc>
        <w:tc>
          <w:tcPr>
            <w:tcW w:w="5498" w:type="dxa"/>
            <w:tcMar/>
          </w:tcPr>
          <w:p w:rsidRPr="00731818" w:rsidR="001D0101" w:rsidP="001D0101" w:rsidRDefault="001D0101" w14:paraId="18ACD8F5" w14:textId="558B8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818">
              <w:rPr>
                <w:rFonts w:ascii="Times New Roman" w:hAnsi="Times New Roman" w:cs="Times New Roman"/>
                <w:sz w:val="24"/>
                <w:szCs w:val="24"/>
              </w:rPr>
              <w:t xml:space="preserve">Str.1.'Prijave se podnose počevši od dana objave Poziva na mrežnim stranicama Grada Zagreba </w:t>
            </w:r>
            <w:hyperlink r:id="rId10">
              <w:r w:rsidRPr="0073181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www.zagreb.hr</w:t>
              </w:r>
            </w:hyperlink>
            <w:r w:rsidRPr="00731818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Pr="0073181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73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jednim dnevnim novinama</w:t>
            </w:r>
            <w:r w:rsidRPr="00731818">
              <w:rPr>
                <w:rFonts w:ascii="Times New Roman" w:hAnsi="Times New Roman" w:cs="Times New Roman"/>
                <w:sz w:val="24"/>
                <w:szCs w:val="24"/>
              </w:rPr>
              <w:t>, zaključno s 30. rujnom 2026.'</w:t>
            </w:r>
            <w:r w:rsidRPr="00731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1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1818">
              <w:rPr>
                <w:rFonts w:ascii="Times New Roman" w:hAnsi="Times New Roman" w:cs="Times New Roman"/>
                <w:sz w:val="24"/>
                <w:szCs w:val="24"/>
              </w:rPr>
              <w:t>Nedostaje pojašnjenje u kojim će dnevnim novinama Poziv biti objavljen te na koji način će informacije biti predstavljene.</w:t>
            </w:r>
            <w:r w:rsidRPr="00731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1F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Prijedlog</w:t>
            </w:r>
            <w:r w:rsidRPr="00731818">
              <w:rPr>
                <w:rFonts w:ascii="Times New Roman" w:hAnsi="Times New Roman" w:cs="Times New Roman"/>
                <w:sz w:val="24"/>
                <w:szCs w:val="24"/>
              </w:rPr>
              <w:t xml:space="preserve">: objavu izvršiti u široko dostupnim i cjenovno najpristupačnijim dnevnim novinama (npr. 24sata), uz jasno navođenje lokacija na kojima građani mogu preuzeti tiskane prijavne obrasce i dobiti podršku pri prijavi. </w:t>
            </w:r>
          </w:p>
          <w:p w:rsidRPr="00731818" w:rsidR="001D0101" w:rsidP="001D0101" w:rsidRDefault="001D0101" w14:paraId="3A0BEF11" w14:textId="3B181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Predlaže</w:t>
            </w:r>
            <w:r w:rsidRPr="00731818">
              <w:rPr>
                <w:rFonts w:ascii="Times New Roman" w:hAnsi="Times New Roman" w:cs="Times New Roman"/>
                <w:sz w:val="24"/>
                <w:szCs w:val="24"/>
              </w:rPr>
              <w:t xml:space="preserve"> se distribucija prijavnih obrazaca u tiskanom obliku na javno dostupnim lokacijama poput Zagrebačkog energetskog centra, centara za socijalnu skrb, domova zdravlja, mjesnih odbora i poštanskih ureda. </w:t>
            </w:r>
          </w:p>
          <w:p w:rsidRPr="00731818" w:rsidR="00EF5BEB" w:rsidRDefault="00EF5BEB" w14:paraId="06F15070" w14:textId="77777777">
            <w:pPr>
              <w:spacing w:before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414" w:type="dxa"/>
            <w:tcMar/>
          </w:tcPr>
          <w:p w:rsidR="57828055" w:rsidP="57828055" w:rsidRDefault="57828055" w14:paraId="65EACE64" w14:textId="3B60ACA2">
            <w:pPr>
              <w:spacing w:before="120"/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="57828055" w:rsidP="57828055" w:rsidRDefault="57828055" w14:paraId="0F41E145" w14:textId="6F88C636">
            <w:pPr>
              <w:spacing w:before="120"/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="57828055" w:rsidP="57828055" w:rsidRDefault="57828055" w14:paraId="2B084718" w14:textId="1CCCB9F7">
            <w:pPr>
              <w:spacing w:before="120"/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="57828055" w:rsidP="57828055" w:rsidRDefault="57828055" w14:paraId="3B5B6242" w14:textId="26FA7BEC">
            <w:pPr>
              <w:spacing w:before="120"/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="57828055" w:rsidP="57828055" w:rsidRDefault="57828055" w14:paraId="758C17FE" w14:textId="5B9DD2CA">
            <w:pPr>
              <w:spacing w:before="120"/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="57828055" w:rsidP="57828055" w:rsidRDefault="57828055" w14:paraId="08A15108" w14:textId="27C0D222">
            <w:pPr>
              <w:spacing w:before="120"/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="57D27234" w:rsidP="0E707193" w:rsidRDefault="57D27234" w14:paraId="656AF4BE" w14:textId="775A3E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57828055" w:rsidR="43D86C53"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  <w:t>Prihvaćen prijedlog za objavu javnog poziva u dnevnim novi</w:t>
            </w:r>
            <w:r w:rsidRPr="57828055" w:rsidR="33BD37FA"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  <w:t>n</w:t>
            </w:r>
            <w:r w:rsidRPr="57828055" w:rsidR="43D86C53"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  <w:t>ama 24sata</w:t>
            </w:r>
            <w:r w:rsidRPr="57828055" w:rsidR="6E15A4A1"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  <w:t xml:space="preserve">. </w:t>
            </w:r>
          </w:p>
          <w:p w:rsidRPr="00731818" w:rsidR="00EF5BEB" w:rsidRDefault="00EF5BEB" w14:paraId="1FDBA2E4" w14:textId="77777777">
            <w:pPr>
              <w:spacing w:before="120"/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</w:rPr>
            </w:pPr>
          </w:p>
          <w:p w:rsidRPr="00731818" w:rsidR="00EF5BEB" w:rsidP="57828055" w:rsidRDefault="00EF5BEB" w14:paraId="7C0BF82B" w14:textId="4763DAAF">
            <w:pPr>
              <w:pStyle w:val="Normal"/>
              <w:spacing w:line="300" w:lineRule="auto"/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hr-HR"/>
              </w:rPr>
            </w:pPr>
            <w:r w:rsidRPr="57828055" w:rsidR="54663E93">
              <w:rPr>
                <w:rFonts w:ascii="Times New Roman" w:hAnsi="Times New Roman" w:eastAsia="Calibri" w:cs="Times New Roman" w:eastAsiaTheme="minorAscii" w:cstheme="minorBidi"/>
                <w:b w:val="1"/>
                <w:bCs w:val="1"/>
                <w:i w:val="1"/>
                <w:iCs w:val="1"/>
                <w:noProof w:val="0"/>
                <w:color w:val="auto"/>
                <w:sz w:val="24"/>
                <w:szCs w:val="24"/>
                <w:lang w:val="hr-HR" w:eastAsia="en-US" w:bidi="ar-SA"/>
              </w:rPr>
              <w:t>Primljeno na znanje. Obrasci će se osigurati u tiskanom obliku na javno dostupnim lokacijama gdje je to moguće, a u Zagrebačkom energetskom centru (ZEC) bit će dostupna i pomoć pri ispunjavanju prijave.</w:t>
            </w:r>
          </w:p>
          <w:p w:rsidRPr="00731818" w:rsidR="00EF5BEB" w:rsidP="57828055" w:rsidRDefault="00EF5BEB" w14:paraId="07D9C0E5" w14:textId="49CE6540">
            <w:pPr>
              <w:spacing w:line="300" w:lineRule="auto"/>
              <w:rPr>
                <w:rFonts w:ascii="Times New Roman" w:hAnsi="Times New Roman" w:eastAsia="Calibri" w:cs="Times New Roman" w:eastAsiaTheme="minorAscii" w:cstheme="minorBidi"/>
                <w:b w:val="1"/>
                <w:bCs w:val="1"/>
                <w:i w:val="1"/>
                <w:iCs w:val="1"/>
                <w:noProof w:val="0"/>
                <w:color w:val="auto"/>
                <w:sz w:val="24"/>
                <w:szCs w:val="24"/>
                <w:lang w:val="hr-HR" w:eastAsia="en-US" w:bidi="ar-SA"/>
              </w:rPr>
            </w:pPr>
          </w:p>
          <w:p w:rsidRPr="00731818" w:rsidR="00EF5BEB" w:rsidP="57828055" w:rsidRDefault="00EF5BEB" w14:paraId="4804C258" w14:textId="0642C857">
            <w:pPr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</w:tc>
      </w:tr>
      <w:tr w:rsidRPr="000E5CCC" w:rsidR="00EF5BEB" w:rsidTr="57828055" w14:paraId="61C53093" w14:textId="77777777">
        <w:tc>
          <w:tcPr>
            <w:tcW w:w="970" w:type="dxa"/>
            <w:tcMar/>
          </w:tcPr>
          <w:p w:rsidRPr="00731818" w:rsidR="00EF5BEB" w:rsidP="00B41DEA" w:rsidRDefault="00EF5BEB" w14:paraId="62B74CC3" w14:textId="77777777">
            <w:pPr>
              <w:pStyle w:val="ListParagraph"/>
              <w:numPr>
                <w:ilvl w:val="0"/>
                <w:numId w:val="5"/>
              </w:numPr>
              <w:spacing w:before="120"/>
              <w:ind w:left="440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Mar/>
          </w:tcPr>
          <w:p w:rsidRPr="00731818" w:rsidR="00EF5BEB" w:rsidRDefault="006143AF" w14:paraId="2D08B8DF" w14:textId="0EE9BCDF">
            <w:pPr>
              <w:spacing w:before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3181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Paula </w:t>
            </w:r>
            <w:proofErr w:type="spellStart"/>
            <w:r w:rsidRPr="00731818">
              <w:rPr>
                <w:rFonts w:ascii="Times New Roman" w:hAnsi="Times New Roman" w:eastAsia="Times New Roman" w:cs="Times New Roman"/>
                <w:sz w:val="24"/>
                <w:szCs w:val="24"/>
              </w:rPr>
              <w:t>Damaška</w:t>
            </w:r>
            <w:proofErr w:type="spellEnd"/>
            <w:r w:rsidRPr="00731818">
              <w:rPr>
                <w:rFonts w:ascii="Times New Roman" w:hAnsi="Times New Roman" w:eastAsia="Times New Roman" w:cs="Times New Roman"/>
                <w:sz w:val="24"/>
                <w:szCs w:val="24"/>
              </w:rPr>
              <w:t>, Zelena energetska zadruga</w:t>
            </w:r>
          </w:p>
        </w:tc>
        <w:tc>
          <w:tcPr>
            <w:tcW w:w="5498" w:type="dxa"/>
            <w:tcMar/>
          </w:tcPr>
          <w:p w:rsidRPr="00731818" w:rsidR="002456D9" w:rsidP="002456D9" w:rsidRDefault="002456D9" w14:paraId="375C9071" w14:textId="77777777">
            <w:pPr>
              <w:spacing w:line="276" w:lineRule="auto"/>
              <w:contextualSpacing/>
              <w:rPr>
                <w:rFonts w:ascii="Times New Roman" w:hAnsi="Times New Roman" w:eastAsia="Aptos" w:cs="Times New Roman"/>
                <w:sz w:val="24"/>
                <w:szCs w:val="24"/>
              </w:rPr>
            </w:pPr>
            <w:r w:rsidRPr="00731818">
              <w:rPr>
                <w:rFonts w:ascii="Times New Roman" w:hAnsi="Times New Roman" w:cs="Times New Roman"/>
                <w:sz w:val="24"/>
                <w:szCs w:val="24"/>
              </w:rPr>
              <w:t>Str. 2. 'III. PRIHVATLJIVI PRIJAVITELJI</w:t>
            </w:r>
            <w:r w:rsidRPr="00731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181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731818">
              <w:rPr>
                <w:rFonts w:ascii="Times New Roman" w:hAnsi="Times New Roman" w:eastAsia="Aptos" w:cs="Times New Roman"/>
                <w:sz w:val="24"/>
                <w:szCs w:val="24"/>
              </w:rPr>
              <w:t xml:space="preserve"> prosječni mjesečni dohodak i primici kućanstva ne prelazi sljedeće iznose (u daljnjem tekstu: dohodovni cenzus):</w:t>
            </w:r>
          </w:p>
          <w:p w:rsidRPr="00731818" w:rsidR="002456D9" w:rsidP="002456D9" w:rsidRDefault="002456D9" w14:paraId="751E11B2" w14:textId="77777777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eastAsia="Aptos"/>
                <w:sz w:val="24"/>
                <w:szCs w:val="24"/>
              </w:rPr>
            </w:pPr>
            <w:r w:rsidRPr="00B823A7">
              <w:rPr>
                <w:rFonts w:ascii="Times New Roman" w:hAnsi="Times New Roman" w:eastAsia="Aptos"/>
                <w:bCs/>
                <w:sz w:val="24"/>
                <w:szCs w:val="24"/>
              </w:rPr>
              <w:t>do 617,00 eura</w:t>
            </w:r>
            <w:r w:rsidRPr="00731818">
              <w:rPr>
                <w:rFonts w:ascii="Times New Roman" w:hAnsi="Times New Roman" w:eastAsia="Aptos"/>
                <w:sz w:val="24"/>
                <w:szCs w:val="24"/>
              </w:rPr>
              <w:t xml:space="preserve"> za kućanstvo s jednom osobom; </w:t>
            </w:r>
          </w:p>
          <w:p w:rsidRPr="00731818" w:rsidR="002456D9" w:rsidP="002456D9" w:rsidRDefault="002456D9" w14:paraId="1D99C0EB" w14:textId="793B2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Prijedlog</w:t>
            </w:r>
            <w:r w:rsidRPr="00731818">
              <w:rPr>
                <w:rFonts w:ascii="Times New Roman" w:hAnsi="Times New Roman" w:cs="Times New Roman"/>
                <w:sz w:val="24"/>
                <w:szCs w:val="24"/>
              </w:rPr>
              <w:t xml:space="preserve"> : podizanje cenzusa na 750EUR</w:t>
            </w:r>
          </w:p>
          <w:p w:rsidRPr="00731818" w:rsidR="00EF5BEB" w:rsidRDefault="00EF5BEB" w14:paraId="42A9094B" w14:textId="77777777">
            <w:pPr>
              <w:spacing w:before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414" w:type="dxa"/>
            <w:tcMar/>
          </w:tcPr>
          <w:p w:rsidR="57828055" w:rsidP="57828055" w:rsidRDefault="57828055" w14:paraId="3D0ADA91" w14:textId="51C6CE4A">
            <w:pPr>
              <w:spacing w:before="120"/>
              <w:rPr>
                <w:rFonts w:ascii="Times New Roman" w:hAnsi="Times New Roman" w:eastAsia="游明朝" w:eastAsiaTheme="minorEastAsia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Pr="00731818" w:rsidR="00EF5BEB" w:rsidP="0E707193" w:rsidRDefault="0E6C1F09" w14:paraId="69D66A9E" w14:textId="7C764FEE">
            <w:pPr>
              <w:spacing w:before="120"/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</w:rPr>
            </w:pPr>
            <w:r w:rsidRPr="142A7E3B">
              <w:rPr>
                <w:rFonts w:ascii="Times New Roman" w:hAnsi="Times New Roman" w:eastAsiaTheme="minorEastAsia"/>
                <w:b/>
                <w:bCs/>
                <w:i/>
                <w:iCs/>
                <w:sz w:val="24"/>
                <w:szCs w:val="24"/>
              </w:rPr>
              <w:t>Prijedlog</w:t>
            </w:r>
            <w:r w:rsidRPr="142A7E3B"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</w:rPr>
              <w:t xml:space="preserve"> za podi</w:t>
            </w:r>
            <w:r w:rsidRPr="142A7E3B">
              <w:rPr>
                <w:rFonts w:ascii="Times New Roman" w:hAnsi="Times New Roman" w:eastAsiaTheme="minorEastAsia"/>
                <w:b/>
                <w:bCs/>
                <w:i/>
                <w:iCs/>
                <w:sz w:val="24"/>
                <w:szCs w:val="24"/>
              </w:rPr>
              <w:t xml:space="preserve">zanje cenzusa se prihvaća te se </w:t>
            </w:r>
            <w:r w:rsidRPr="142A7E3B" w:rsidR="669BA756">
              <w:rPr>
                <w:rFonts w:ascii="Times New Roman" w:hAnsi="Times New Roman" w:eastAsiaTheme="minorEastAsia"/>
                <w:b/>
                <w:bCs/>
                <w:i/>
                <w:iCs/>
                <w:sz w:val="24"/>
                <w:szCs w:val="24"/>
              </w:rPr>
              <w:t>za kućanstvo s jednom osobom podiže na 805 EUR</w:t>
            </w:r>
          </w:p>
        </w:tc>
      </w:tr>
      <w:tr w:rsidRPr="000E5CCC" w:rsidR="002456D9" w:rsidTr="57828055" w14:paraId="0AEB5744" w14:textId="77777777">
        <w:tc>
          <w:tcPr>
            <w:tcW w:w="970" w:type="dxa"/>
            <w:tcMar/>
          </w:tcPr>
          <w:p w:rsidRPr="00731818" w:rsidR="002456D9" w:rsidP="00B41DEA" w:rsidRDefault="002456D9" w14:paraId="2222C88C" w14:textId="77777777">
            <w:pPr>
              <w:pStyle w:val="ListParagraph"/>
              <w:numPr>
                <w:ilvl w:val="0"/>
                <w:numId w:val="5"/>
              </w:numPr>
              <w:spacing w:before="120"/>
              <w:ind w:left="440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Mar/>
          </w:tcPr>
          <w:p w:rsidRPr="00731818" w:rsidR="002456D9" w:rsidRDefault="006143AF" w14:paraId="2B7460AD" w14:textId="37FF6099">
            <w:pPr>
              <w:spacing w:before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3181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Paula </w:t>
            </w:r>
            <w:proofErr w:type="spellStart"/>
            <w:r w:rsidRPr="00731818">
              <w:rPr>
                <w:rFonts w:ascii="Times New Roman" w:hAnsi="Times New Roman" w:eastAsia="Times New Roman" w:cs="Times New Roman"/>
                <w:sz w:val="24"/>
                <w:szCs w:val="24"/>
              </w:rPr>
              <w:t>Damaška</w:t>
            </w:r>
            <w:proofErr w:type="spellEnd"/>
            <w:r w:rsidRPr="00731818">
              <w:rPr>
                <w:rFonts w:ascii="Times New Roman" w:hAnsi="Times New Roman" w:eastAsia="Times New Roman" w:cs="Times New Roman"/>
                <w:sz w:val="24"/>
                <w:szCs w:val="24"/>
              </w:rPr>
              <w:t>, Zelena energetska zadruga</w:t>
            </w:r>
          </w:p>
        </w:tc>
        <w:tc>
          <w:tcPr>
            <w:tcW w:w="5498" w:type="dxa"/>
            <w:tcMar/>
          </w:tcPr>
          <w:p w:rsidRPr="00731818" w:rsidR="00E51DCE" w:rsidP="00E51DCE" w:rsidRDefault="00E51DCE" w14:paraId="719FF2DA" w14:textId="72B13B12">
            <w:pPr>
              <w:jc w:val="both"/>
              <w:rPr>
                <w:rFonts w:ascii="Times New Roman" w:hAnsi="Times New Roman" w:eastAsia="Aptos" w:cs="Times New Roman"/>
                <w:sz w:val="24"/>
                <w:szCs w:val="24"/>
              </w:rPr>
            </w:pPr>
            <w:r w:rsidRPr="00731818">
              <w:rPr>
                <w:rFonts w:ascii="Times New Roman" w:hAnsi="Times New Roman" w:cs="Times New Roman"/>
                <w:sz w:val="24"/>
                <w:szCs w:val="24"/>
              </w:rPr>
              <w:t>Str.3.'</w:t>
            </w:r>
            <w:r w:rsidRPr="007318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POSTUPAK PODNOŠENJA PRIJAVE - </w:t>
            </w:r>
            <w:r w:rsidRPr="00731818">
              <w:rPr>
                <w:rFonts w:ascii="Times New Roman" w:hAnsi="Times New Roman" w:eastAsia="Aptos" w:cs="Times New Roman"/>
                <w:sz w:val="24"/>
                <w:szCs w:val="24"/>
              </w:rPr>
              <w:t xml:space="preserve">Prijava se podnosi putem </w:t>
            </w:r>
            <w:r w:rsidRPr="00731818">
              <w:rPr>
                <w:rFonts w:ascii="Times New Roman" w:hAnsi="Times New Roman" w:eastAsia="Aptos" w:cs="Times New Roman"/>
                <w:b/>
                <w:bCs/>
                <w:sz w:val="24"/>
                <w:szCs w:val="24"/>
              </w:rPr>
              <w:t>Ureda</w:t>
            </w:r>
            <w:r w:rsidRPr="00731818">
              <w:rPr>
                <w:rFonts w:ascii="Times New Roman" w:hAnsi="Times New Roman" w:eastAsia="Aptos" w:cs="Times New Roman"/>
                <w:sz w:val="24"/>
                <w:szCs w:val="24"/>
              </w:rPr>
              <w:t xml:space="preserve"> na propisanom obrascu „Javni poziv za zamjenu kućnih ložišta energetski učinkovitijim ložištima na drva na području Grada Zagreba“ (Obrazac ESKL) uz obavezno prilaganje sljedeće dokumentacije:..'</w:t>
            </w:r>
            <w:r w:rsidRPr="00731818">
              <w:rPr>
                <w:rFonts w:ascii="Times New Roman" w:hAnsi="Times New Roman" w:eastAsia="Aptos" w:cs="Times New Roman"/>
                <w:sz w:val="24"/>
                <w:szCs w:val="24"/>
              </w:rPr>
              <w:br/>
            </w:r>
            <w:r w:rsidRPr="00731818">
              <w:rPr>
                <w:rFonts w:ascii="Times New Roman" w:hAnsi="Times New Roman" w:eastAsia="Aptos" w:cs="Times New Roman"/>
                <w:sz w:val="24"/>
                <w:szCs w:val="24"/>
              </w:rPr>
              <w:br/>
            </w:r>
            <w:r w:rsidRPr="00731818">
              <w:rPr>
                <w:rFonts w:ascii="Times New Roman" w:hAnsi="Times New Roman" w:eastAsia="Aptos" w:cs="Times New Roman"/>
                <w:sz w:val="24"/>
                <w:szCs w:val="24"/>
              </w:rPr>
              <w:t>Nedostaje: detalji spomenutog 'Ureda' –Opis i puno ime slijedi tek na str.4. – 'Postupak provjere uvjeta'</w:t>
            </w:r>
            <w:r w:rsidRPr="00731818">
              <w:rPr>
                <w:rFonts w:ascii="Times New Roman" w:hAnsi="Times New Roman" w:eastAsia="Aptos" w:cs="Times New Roman"/>
                <w:sz w:val="24"/>
                <w:szCs w:val="24"/>
              </w:rPr>
              <w:br/>
            </w:r>
            <w:r w:rsidRPr="009D627E">
              <w:rPr>
                <w:rFonts w:ascii="Times New Roman" w:hAnsi="Times New Roman" w:eastAsia="Aptos" w:cs="Times New Roman"/>
                <w:b/>
                <w:bCs/>
                <w:sz w:val="24"/>
                <w:szCs w:val="24"/>
              </w:rPr>
              <w:t>Prijedlog</w:t>
            </w:r>
            <w:r w:rsidRPr="00731818">
              <w:rPr>
                <w:rFonts w:ascii="Times New Roman" w:hAnsi="Times New Roman" w:eastAsia="Aptos" w:cs="Times New Roman"/>
                <w:sz w:val="24"/>
                <w:szCs w:val="24"/>
              </w:rPr>
              <w:t xml:space="preserve"> – opis i puno ime Ureda napisati pri njegovom prvom spominjanju.</w:t>
            </w:r>
          </w:p>
          <w:p w:rsidRPr="00731818" w:rsidR="002456D9" w:rsidP="002456D9" w:rsidRDefault="002456D9" w14:paraId="2AADA112" w14:textId="7777777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4" w:type="dxa"/>
            <w:tcMar/>
          </w:tcPr>
          <w:p w:rsidR="57828055" w:rsidP="57828055" w:rsidRDefault="57828055" w14:paraId="74EAD4DA" w14:textId="06C4A65C">
            <w:pPr>
              <w:spacing w:before="120"/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="57828055" w:rsidP="57828055" w:rsidRDefault="57828055" w14:paraId="491A0122" w14:textId="1031AE70">
            <w:pPr>
              <w:spacing w:before="120"/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="57828055" w:rsidP="57828055" w:rsidRDefault="57828055" w14:paraId="656948B1" w14:textId="199C181F">
            <w:pPr>
              <w:spacing w:before="120"/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="57828055" w:rsidP="57828055" w:rsidRDefault="57828055" w14:paraId="5E6E6C2B" w14:textId="3C5118CE">
            <w:pPr>
              <w:spacing w:before="120"/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="57828055" w:rsidP="57828055" w:rsidRDefault="57828055" w14:paraId="12013919" w14:textId="4DEB83CF">
            <w:pPr>
              <w:spacing w:before="120"/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Pr="00731818" w:rsidR="002456D9" w:rsidRDefault="135E5604" w14:paraId="6208E94F" w14:textId="1BD8A2A3">
            <w:pPr>
              <w:spacing w:before="120"/>
            </w:pPr>
            <w:r w:rsidRPr="0E707193"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</w:rPr>
              <w:t>Prihvaća se prijedlog</w:t>
            </w:r>
          </w:p>
        </w:tc>
      </w:tr>
      <w:tr w:rsidRPr="000E5CCC" w:rsidR="00E51DCE" w:rsidTr="57828055" w14:paraId="396B9A05" w14:textId="77777777">
        <w:tc>
          <w:tcPr>
            <w:tcW w:w="970" w:type="dxa"/>
            <w:tcMar/>
          </w:tcPr>
          <w:p w:rsidRPr="00731818" w:rsidR="00E51DCE" w:rsidP="00B41DEA" w:rsidRDefault="00E51DCE" w14:paraId="17609592" w14:textId="77777777">
            <w:pPr>
              <w:pStyle w:val="ListParagraph"/>
              <w:numPr>
                <w:ilvl w:val="0"/>
                <w:numId w:val="5"/>
              </w:numPr>
              <w:spacing w:before="120"/>
              <w:ind w:left="440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Mar/>
          </w:tcPr>
          <w:p w:rsidRPr="00731818" w:rsidR="00E51DCE" w:rsidRDefault="006143AF" w14:paraId="6F56B0B8" w14:textId="5B29A027">
            <w:pPr>
              <w:spacing w:before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3181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Paula </w:t>
            </w:r>
            <w:proofErr w:type="spellStart"/>
            <w:r w:rsidRPr="00731818">
              <w:rPr>
                <w:rFonts w:ascii="Times New Roman" w:hAnsi="Times New Roman" w:eastAsia="Times New Roman" w:cs="Times New Roman"/>
                <w:sz w:val="24"/>
                <w:szCs w:val="24"/>
              </w:rPr>
              <w:t>Damaška</w:t>
            </w:r>
            <w:proofErr w:type="spellEnd"/>
            <w:r w:rsidRPr="00731818">
              <w:rPr>
                <w:rFonts w:ascii="Times New Roman" w:hAnsi="Times New Roman" w:eastAsia="Times New Roman" w:cs="Times New Roman"/>
                <w:sz w:val="24"/>
                <w:szCs w:val="24"/>
              </w:rPr>
              <w:t>, Zelena energetska zadruga</w:t>
            </w:r>
          </w:p>
        </w:tc>
        <w:tc>
          <w:tcPr>
            <w:tcW w:w="5498" w:type="dxa"/>
            <w:tcMar/>
          </w:tcPr>
          <w:p w:rsidRPr="00731818" w:rsidR="00BC79B9" w:rsidP="00BC79B9" w:rsidRDefault="00BC79B9" w14:paraId="25673A4D" w14:textId="77777777">
            <w:pPr>
              <w:jc w:val="both"/>
              <w:rPr>
                <w:rFonts w:ascii="Times New Roman" w:hAnsi="Times New Roman" w:eastAsia="Aptos" w:cs="Times New Roman"/>
                <w:sz w:val="24"/>
                <w:szCs w:val="24"/>
              </w:rPr>
            </w:pPr>
            <w:r w:rsidRPr="00731818">
              <w:rPr>
                <w:rFonts w:ascii="Times New Roman" w:hAnsi="Times New Roman" w:eastAsia="Aptos" w:cs="Times New Roman"/>
                <w:sz w:val="24"/>
                <w:szCs w:val="24"/>
              </w:rPr>
              <w:t>Str. 4. 'Obrazac ESKL je potrebno preuzeti sa mrežnih stranica Grada Zagreba (</w:t>
            </w:r>
            <w:hyperlink r:id="rId11">
              <w:r w:rsidRPr="00731818">
                <w:rPr>
                  <w:rStyle w:val="Hyperlink"/>
                  <w:rFonts w:ascii="Times New Roman" w:hAnsi="Times New Roman" w:eastAsia="Aptos" w:cs="Times New Roman"/>
                  <w:sz w:val="24"/>
                  <w:szCs w:val="24"/>
                </w:rPr>
                <w:t>www.zagreb.hr</w:t>
              </w:r>
            </w:hyperlink>
            <w:r w:rsidRPr="00731818">
              <w:rPr>
                <w:rFonts w:ascii="Times New Roman" w:hAnsi="Times New Roman" w:eastAsia="Aptos" w:cs="Times New Roman"/>
                <w:sz w:val="24"/>
                <w:szCs w:val="24"/>
              </w:rPr>
              <w:t>) te isti dostaviti putem pošte s naznakom..'</w:t>
            </w:r>
          </w:p>
          <w:p w:rsidRPr="00731818" w:rsidR="00BC79B9" w:rsidP="00BC79B9" w:rsidRDefault="00BC79B9" w14:paraId="043460B0" w14:textId="77777777">
            <w:pPr>
              <w:jc w:val="both"/>
              <w:rPr>
                <w:rFonts w:ascii="Times New Roman" w:hAnsi="Times New Roman" w:eastAsia="Aptos" w:cs="Times New Roman"/>
                <w:sz w:val="24"/>
                <w:szCs w:val="24"/>
              </w:rPr>
            </w:pPr>
          </w:p>
          <w:p w:rsidRPr="00731818" w:rsidR="00E51DCE" w:rsidP="00BC79B9" w:rsidRDefault="00BC79B9" w14:paraId="6BC662E6" w14:textId="6A7C8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Prijedlog</w:t>
            </w:r>
            <w:r w:rsidRPr="00731818">
              <w:rPr>
                <w:rFonts w:ascii="Times New Roman" w:hAnsi="Times New Roman" w:cs="Times New Roman"/>
                <w:sz w:val="24"/>
                <w:szCs w:val="24"/>
              </w:rPr>
              <w:t xml:space="preserve">: S obzirom na opseg potrebne dokumentacije i suglasnosti, postoji rizik da će postupak prijave biti posebno zahtjevan za građane koji su starije životne dobi, digitalno manje pismeni ili se nalaze u složenim socioekonomskim okolnostima. Stoga se predlaže uspostava mobilnih informativno-savjetodavnih timova ili terenskih punktova za podršku pri prijavi, po uzoru na modele pomoći korištene nakon potresa. Takvi bi timovi mogli periodično djelovati u kvartovima i lokalnim centrima za koje Grad već ima indikacije da okupljaju potencijalne korisnike mjera (primjerice temeljem postojećih programa pomoći za ogrjev i energetsku pomoć), kao i u centrima za socijalnu skrb, </w:t>
            </w:r>
            <w:r w:rsidRPr="00731818">
              <w:rPr>
                <w:rFonts w:ascii="Times New Roman" w:hAnsi="Times New Roman" w:cs="Times New Roman"/>
                <w:sz w:val="24"/>
                <w:szCs w:val="24"/>
              </w:rPr>
              <w:t>gdje bi građani mogli dobiti pomoć pri razumijevanju uvjeta i ispunjavanju prijavne dokumentacije.</w:t>
            </w:r>
          </w:p>
        </w:tc>
        <w:tc>
          <w:tcPr>
            <w:tcW w:w="4414" w:type="dxa"/>
            <w:tcMar/>
          </w:tcPr>
          <w:p w:rsidR="57828055" w:rsidP="57828055" w:rsidRDefault="57828055" w14:paraId="06C8E34D" w14:textId="3A82889A">
            <w:pPr>
              <w:spacing w:before="120"/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="57828055" w:rsidP="57828055" w:rsidRDefault="57828055" w14:paraId="00B28AC4" w14:textId="14AB8B20">
            <w:pPr>
              <w:spacing w:before="120"/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="57828055" w:rsidP="57828055" w:rsidRDefault="57828055" w14:paraId="683B15A8" w14:textId="0FCE2567">
            <w:pPr>
              <w:spacing w:before="120"/>
              <w:rPr>
                <w:rFonts w:ascii="Times New Roman" w:hAnsi="Times New Roman" w:eastAsia="Calibri" w:cs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</w:p>
          <w:p w:rsidRPr="00731818" w:rsidR="00E51DCE" w:rsidP="0E707193" w:rsidRDefault="09D02817" w14:paraId="702AE390" w14:textId="1BD8A2A3">
            <w:pPr>
              <w:spacing w:before="120"/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</w:rPr>
            </w:pPr>
            <w:r w:rsidRPr="142A7E3B"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</w:rPr>
              <w:t>Prihvaća se prijedlog</w:t>
            </w:r>
          </w:p>
          <w:p w:rsidRPr="00731818" w:rsidR="00E51DCE" w:rsidP="0E707193" w:rsidRDefault="00E51DCE" w14:paraId="34CD0CAA" w14:textId="1D5F0199">
            <w:pPr>
              <w:spacing w:before="120"/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Pr="000E5CCC" w:rsidR="00E300E9" w:rsidTr="57828055" w14:paraId="72EFE5A9" w14:textId="77777777">
        <w:tc>
          <w:tcPr>
            <w:tcW w:w="970" w:type="dxa"/>
            <w:tcMar/>
          </w:tcPr>
          <w:p w:rsidRPr="00731818" w:rsidR="00E300E9" w:rsidP="00E300E9" w:rsidRDefault="00E300E9" w14:paraId="4BFFDFFF" w14:textId="77777777">
            <w:pPr>
              <w:pStyle w:val="ListParagraph"/>
              <w:numPr>
                <w:ilvl w:val="0"/>
                <w:numId w:val="5"/>
              </w:numPr>
              <w:spacing w:before="120"/>
              <w:ind w:left="440" w:hanging="425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3685" w:type="dxa"/>
            <w:tcMar/>
            <w:vAlign w:val="center"/>
          </w:tcPr>
          <w:p w:rsidRPr="00C44969" w:rsidR="00E300E9" w:rsidP="00E300E9" w:rsidRDefault="00E300E9" w14:paraId="32410ADC" w14:textId="52F95DF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969">
              <w:rPr>
                <w:rFonts w:ascii="Times New Roman" w:hAnsi="Times New Roman" w:cs="Times New Roman"/>
                <w:sz w:val="24"/>
                <w:szCs w:val="24"/>
              </w:rPr>
              <w:t>Slavica Robić</w:t>
            </w:r>
          </w:p>
        </w:tc>
        <w:tc>
          <w:tcPr>
            <w:tcW w:w="5498" w:type="dxa"/>
            <w:tcMar/>
          </w:tcPr>
          <w:p w:rsidRPr="00C44969" w:rsidR="00E300E9" w:rsidP="00E300E9" w:rsidRDefault="00C44969" w14:paraId="044A6FDE" w14:textId="50DE2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69">
              <w:rPr>
                <w:rFonts w:ascii="Times New Roman" w:hAnsi="Times New Roman" w:cs="Times New Roman"/>
                <w:sz w:val="24"/>
                <w:szCs w:val="24"/>
              </w:rPr>
              <w:t xml:space="preserve">Poglavlje III. Točka 6. : navedeno je da prosječni mjesečni dohodak i primici kućanstva ne prelazi sljedeće iznose (u daljnjem tekstu: dohodovni cenzus) do 617,00 eura za kućanstvo s jednom osobom, što je u skladu s 60% medijana raspoloživog dohotka iz 2024. godine. Obzirom da su podatci drugačiji za 2025. godinu, odnosno da je u međuvremenu došlo do značajnijeg porasta dohodovnog cenzusa potrebno je uskladiti ovu točku s aktualnim podatcima. Prema DZS Prosjek ekvivalentnoga raspoloživog dohotka u 2025. godini iznosio je 16.097,00 EUR, odnosno 16.097,00/12 = 1.341,42 EUR/mjesečno, odnosno 60% iznosi 804,852 EUR te bi stoga </w:t>
            </w:r>
            <w:r w:rsidRPr="00C44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primjeren iznos za kućanstvo s jednom osobom bio 805EU</w:t>
            </w:r>
            <w:r w:rsidRPr="00C44969">
              <w:rPr>
                <w:rFonts w:ascii="Times New Roman" w:hAnsi="Times New Roman" w:cs="Times New Roman"/>
                <w:sz w:val="24"/>
                <w:szCs w:val="24"/>
              </w:rPr>
              <w:t>R te isto tako skalirano u odnosu na taj iznos za kućanstva s više osoba.</w:t>
            </w:r>
          </w:p>
        </w:tc>
        <w:tc>
          <w:tcPr>
            <w:tcW w:w="4414" w:type="dxa"/>
            <w:tcMar/>
          </w:tcPr>
          <w:p w:rsidRPr="00731818" w:rsidR="00E300E9" w:rsidP="0E707193" w:rsidRDefault="6DBB646B" w14:paraId="655C0955" w14:textId="7C764FEE">
            <w:pPr>
              <w:spacing w:before="120"/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</w:rPr>
            </w:pPr>
            <w:r w:rsidRPr="142A7E3B">
              <w:rPr>
                <w:rFonts w:ascii="Times New Roman" w:hAnsi="Times New Roman" w:eastAsiaTheme="minorEastAsia"/>
                <w:b/>
                <w:bCs/>
                <w:i/>
                <w:iCs/>
                <w:sz w:val="24"/>
                <w:szCs w:val="24"/>
              </w:rPr>
              <w:t>Prijedlog</w:t>
            </w:r>
            <w:r w:rsidRPr="142A7E3B"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</w:rPr>
              <w:t xml:space="preserve"> za podi</w:t>
            </w:r>
            <w:r w:rsidRPr="142A7E3B">
              <w:rPr>
                <w:rFonts w:ascii="Times New Roman" w:hAnsi="Times New Roman" w:eastAsiaTheme="minorEastAsia"/>
                <w:b/>
                <w:bCs/>
                <w:i/>
                <w:iCs/>
                <w:sz w:val="24"/>
                <w:szCs w:val="24"/>
              </w:rPr>
              <w:t>zanje cenzusa se prihvaća te se za kućanstvo s jednom osobom podiže na 805 EUR</w:t>
            </w:r>
          </w:p>
          <w:p w:rsidRPr="00731818" w:rsidR="00E300E9" w:rsidP="0E707193" w:rsidRDefault="00E300E9" w14:paraId="36B2583D" w14:textId="6761593E">
            <w:pPr>
              <w:spacing w:before="120"/>
              <w:rPr>
                <w:rFonts w:eastAsia="Calibri" w:cs="Times New Roman"/>
                <w:b/>
                <w:bCs/>
                <w:i/>
                <w:iCs/>
              </w:rPr>
            </w:pPr>
          </w:p>
        </w:tc>
      </w:tr>
    </w:tbl>
    <w:p w:rsidR="00AE2872" w:rsidRDefault="00AE2872" w14:paraId="174524F9" w14:textId="77777777"/>
    <w:sectPr w:rsidR="00AE2872" w:rsidSect="000B7311">
      <w:headerReference w:type="defaul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61B2" w:rsidP="00AE2872" w:rsidRDefault="006961B2" w14:paraId="23A225AA" w14:textId="77777777">
      <w:pPr>
        <w:spacing w:after="0" w:line="240" w:lineRule="auto"/>
      </w:pPr>
      <w:r>
        <w:separator/>
      </w:r>
    </w:p>
  </w:endnote>
  <w:endnote w:type="continuationSeparator" w:id="0">
    <w:p w:rsidR="006961B2" w:rsidP="00AE2872" w:rsidRDefault="006961B2" w14:paraId="719D83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61B2" w:rsidP="00AE2872" w:rsidRDefault="006961B2" w14:paraId="31116E06" w14:textId="77777777">
      <w:pPr>
        <w:spacing w:after="0" w:line="240" w:lineRule="auto"/>
      </w:pPr>
      <w:r>
        <w:separator/>
      </w:r>
    </w:p>
  </w:footnote>
  <w:footnote w:type="continuationSeparator" w:id="0">
    <w:p w:rsidR="006961B2" w:rsidP="00AE2872" w:rsidRDefault="006961B2" w14:paraId="6EE221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2872" w:rsidR="00473629" w:rsidP="00AE2872" w:rsidRDefault="00473629" w14:paraId="6CAFF768" w14:textId="77777777">
    <w:pPr>
      <w:tabs>
        <w:tab w:val="center" w:pos="4536"/>
        <w:tab w:val="right" w:pos="9072"/>
      </w:tabs>
      <w:spacing w:after="0" w:line="240" w:lineRule="auto"/>
      <w:jc w:val="center"/>
      <w:rPr>
        <w:rFonts w:eastAsia="Calibri" w:cs="Times New Roman"/>
        <w:b/>
        <w:sz w:val="28"/>
        <w:szCs w:val="28"/>
      </w:rPr>
    </w:pPr>
    <w:r w:rsidRPr="00AE2872">
      <w:rPr>
        <w:rFonts w:eastAsia="Calibri" w:cs="Times New Roman"/>
        <w:b/>
        <w:sz w:val="28"/>
        <w:szCs w:val="28"/>
      </w:rPr>
      <w:t xml:space="preserve">Odgovori na </w:t>
    </w:r>
    <w:r>
      <w:rPr>
        <w:rFonts w:eastAsia="Calibri" w:cs="Times New Roman"/>
        <w:b/>
        <w:sz w:val="28"/>
        <w:szCs w:val="28"/>
      </w:rPr>
      <w:t xml:space="preserve">mišljenja, prijedloge i </w:t>
    </w:r>
    <w:r w:rsidRPr="00AE2872">
      <w:rPr>
        <w:rFonts w:eastAsia="Calibri" w:cs="Times New Roman"/>
        <w:b/>
        <w:sz w:val="28"/>
        <w:szCs w:val="28"/>
      </w:rPr>
      <w:t xml:space="preserve">primjedbe pristigle tijekom javnog uvida </w:t>
    </w:r>
  </w:p>
  <w:p w:rsidR="00473629" w:rsidRDefault="00473629" w14:paraId="35B33C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4DC"/>
    <w:multiLevelType w:val="hybridMultilevel"/>
    <w:tmpl w:val="7A883A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A578B"/>
    <w:multiLevelType w:val="hybridMultilevel"/>
    <w:tmpl w:val="D80A9540"/>
    <w:lvl w:ilvl="0" w:tplc="E11C969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282C1D"/>
    <w:multiLevelType w:val="hybridMultilevel"/>
    <w:tmpl w:val="4608069A"/>
    <w:lvl w:ilvl="0" w:tplc="F3EEAD6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B49432"/>
    <w:multiLevelType w:val="hybridMultilevel"/>
    <w:tmpl w:val="61543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906FB2">
      <w:start w:val="1"/>
      <w:numFmt w:val="lowerLetter"/>
      <w:lvlText w:val="%2."/>
      <w:lvlJc w:val="left"/>
      <w:pPr>
        <w:ind w:left="1440" w:hanging="360"/>
      </w:pPr>
    </w:lvl>
    <w:lvl w:ilvl="2" w:tplc="7A06948C">
      <w:start w:val="1"/>
      <w:numFmt w:val="lowerRoman"/>
      <w:lvlText w:val="%3."/>
      <w:lvlJc w:val="right"/>
      <w:pPr>
        <w:ind w:left="2160" w:hanging="180"/>
      </w:pPr>
    </w:lvl>
    <w:lvl w:ilvl="3" w:tplc="63E0EA06">
      <w:start w:val="1"/>
      <w:numFmt w:val="decimal"/>
      <w:lvlText w:val="%4."/>
      <w:lvlJc w:val="left"/>
      <w:pPr>
        <w:ind w:left="2880" w:hanging="360"/>
      </w:pPr>
    </w:lvl>
    <w:lvl w:ilvl="4" w:tplc="78A01586">
      <w:start w:val="1"/>
      <w:numFmt w:val="lowerLetter"/>
      <w:lvlText w:val="%5."/>
      <w:lvlJc w:val="left"/>
      <w:pPr>
        <w:ind w:left="3600" w:hanging="360"/>
      </w:pPr>
    </w:lvl>
    <w:lvl w:ilvl="5" w:tplc="22966174">
      <w:start w:val="1"/>
      <w:numFmt w:val="lowerRoman"/>
      <w:lvlText w:val="%6."/>
      <w:lvlJc w:val="right"/>
      <w:pPr>
        <w:ind w:left="4320" w:hanging="180"/>
      </w:pPr>
    </w:lvl>
    <w:lvl w:ilvl="6" w:tplc="2F8434D0">
      <w:start w:val="1"/>
      <w:numFmt w:val="decimal"/>
      <w:lvlText w:val="%7."/>
      <w:lvlJc w:val="left"/>
      <w:pPr>
        <w:ind w:left="5040" w:hanging="360"/>
      </w:pPr>
    </w:lvl>
    <w:lvl w:ilvl="7" w:tplc="96CA5244">
      <w:start w:val="1"/>
      <w:numFmt w:val="lowerLetter"/>
      <w:lvlText w:val="%8."/>
      <w:lvlJc w:val="left"/>
      <w:pPr>
        <w:ind w:left="5760" w:hanging="360"/>
      </w:pPr>
    </w:lvl>
    <w:lvl w:ilvl="8" w:tplc="6ABE85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6035D"/>
    <w:multiLevelType w:val="hybridMultilevel"/>
    <w:tmpl w:val="8B16494E"/>
    <w:lvl w:ilvl="0" w:tplc="562EA0FC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02392200">
    <w:abstractNumId w:val="4"/>
  </w:num>
  <w:num w:numId="2" w16cid:durableId="1823425958">
    <w:abstractNumId w:val="1"/>
  </w:num>
  <w:num w:numId="3" w16cid:durableId="1957907839">
    <w:abstractNumId w:val="2"/>
  </w:num>
  <w:num w:numId="4" w16cid:durableId="1059010738">
    <w:abstractNumId w:val="3"/>
  </w:num>
  <w:num w:numId="5" w16cid:durableId="184997955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72"/>
    <w:rsid w:val="000306A5"/>
    <w:rsid w:val="000352B8"/>
    <w:rsid w:val="00044091"/>
    <w:rsid w:val="00073B67"/>
    <w:rsid w:val="00077EF2"/>
    <w:rsid w:val="000919C4"/>
    <w:rsid w:val="000A2812"/>
    <w:rsid w:val="000B7311"/>
    <w:rsid w:val="000D0929"/>
    <w:rsid w:val="000E5CCC"/>
    <w:rsid w:val="0010056B"/>
    <w:rsid w:val="00115B5D"/>
    <w:rsid w:val="00144C24"/>
    <w:rsid w:val="001554BB"/>
    <w:rsid w:val="00187B6D"/>
    <w:rsid w:val="001C40B2"/>
    <w:rsid w:val="001D0101"/>
    <w:rsid w:val="001E1F95"/>
    <w:rsid w:val="001E6BAB"/>
    <w:rsid w:val="002456D9"/>
    <w:rsid w:val="00251261"/>
    <w:rsid w:val="002524B2"/>
    <w:rsid w:val="002B3913"/>
    <w:rsid w:val="00304481"/>
    <w:rsid w:val="0030494C"/>
    <w:rsid w:val="00306EF8"/>
    <w:rsid w:val="003764F2"/>
    <w:rsid w:val="00391EDF"/>
    <w:rsid w:val="0042355A"/>
    <w:rsid w:val="00473629"/>
    <w:rsid w:val="004766AB"/>
    <w:rsid w:val="00485EBB"/>
    <w:rsid w:val="004A713A"/>
    <w:rsid w:val="00574CA4"/>
    <w:rsid w:val="006143AF"/>
    <w:rsid w:val="00614919"/>
    <w:rsid w:val="006236D1"/>
    <w:rsid w:val="006961B2"/>
    <w:rsid w:val="006D4B6C"/>
    <w:rsid w:val="00711A1E"/>
    <w:rsid w:val="00731818"/>
    <w:rsid w:val="007D5BC7"/>
    <w:rsid w:val="007D651E"/>
    <w:rsid w:val="00805B80"/>
    <w:rsid w:val="00842694"/>
    <w:rsid w:val="00843CC5"/>
    <w:rsid w:val="00844191"/>
    <w:rsid w:val="00857770"/>
    <w:rsid w:val="00857DDF"/>
    <w:rsid w:val="00873EBF"/>
    <w:rsid w:val="00875C80"/>
    <w:rsid w:val="00877BCF"/>
    <w:rsid w:val="008A0A6E"/>
    <w:rsid w:val="008E3191"/>
    <w:rsid w:val="008F2784"/>
    <w:rsid w:val="009054B4"/>
    <w:rsid w:val="00912D71"/>
    <w:rsid w:val="00935E7C"/>
    <w:rsid w:val="009753FC"/>
    <w:rsid w:val="009B6984"/>
    <w:rsid w:val="009D627E"/>
    <w:rsid w:val="00A2262F"/>
    <w:rsid w:val="00A22CF3"/>
    <w:rsid w:val="00A718D5"/>
    <w:rsid w:val="00A93072"/>
    <w:rsid w:val="00AC1DCD"/>
    <w:rsid w:val="00AC2496"/>
    <w:rsid w:val="00AE2872"/>
    <w:rsid w:val="00AE444B"/>
    <w:rsid w:val="00AF14C9"/>
    <w:rsid w:val="00B12858"/>
    <w:rsid w:val="00B150D5"/>
    <w:rsid w:val="00B16E8A"/>
    <w:rsid w:val="00B30F24"/>
    <w:rsid w:val="00B332BB"/>
    <w:rsid w:val="00B41DEA"/>
    <w:rsid w:val="00B42357"/>
    <w:rsid w:val="00B4300F"/>
    <w:rsid w:val="00B57E6F"/>
    <w:rsid w:val="00B6344C"/>
    <w:rsid w:val="00B64C2F"/>
    <w:rsid w:val="00B823A7"/>
    <w:rsid w:val="00BC77C6"/>
    <w:rsid w:val="00BC79B9"/>
    <w:rsid w:val="00C2213E"/>
    <w:rsid w:val="00C44969"/>
    <w:rsid w:val="00C52F1E"/>
    <w:rsid w:val="00C577C9"/>
    <w:rsid w:val="00C869BD"/>
    <w:rsid w:val="00CA2A16"/>
    <w:rsid w:val="00D367CC"/>
    <w:rsid w:val="00D43E52"/>
    <w:rsid w:val="00D93C9B"/>
    <w:rsid w:val="00D97AD0"/>
    <w:rsid w:val="00DB1728"/>
    <w:rsid w:val="00DB1BF1"/>
    <w:rsid w:val="00DC675D"/>
    <w:rsid w:val="00DD58D0"/>
    <w:rsid w:val="00DE261B"/>
    <w:rsid w:val="00DE53DA"/>
    <w:rsid w:val="00E300E9"/>
    <w:rsid w:val="00E3335D"/>
    <w:rsid w:val="00E51DCE"/>
    <w:rsid w:val="00E52322"/>
    <w:rsid w:val="00E547D5"/>
    <w:rsid w:val="00EB28D3"/>
    <w:rsid w:val="00EC23FC"/>
    <w:rsid w:val="00EC32BB"/>
    <w:rsid w:val="00EC4CBD"/>
    <w:rsid w:val="00EF5BEB"/>
    <w:rsid w:val="00F10922"/>
    <w:rsid w:val="00F56466"/>
    <w:rsid w:val="00FA0DB9"/>
    <w:rsid w:val="00FC22F8"/>
    <w:rsid w:val="00FE345D"/>
    <w:rsid w:val="0117924A"/>
    <w:rsid w:val="09B34C71"/>
    <w:rsid w:val="09D02817"/>
    <w:rsid w:val="0BD5A58D"/>
    <w:rsid w:val="0C07DAAC"/>
    <w:rsid w:val="0E6C1F09"/>
    <w:rsid w:val="0E707193"/>
    <w:rsid w:val="0F3D50BC"/>
    <w:rsid w:val="10261E44"/>
    <w:rsid w:val="135E5604"/>
    <w:rsid w:val="142A7E3B"/>
    <w:rsid w:val="1928DA4E"/>
    <w:rsid w:val="19B667DB"/>
    <w:rsid w:val="19BB703E"/>
    <w:rsid w:val="1A44AFE2"/>
    <w:rsid w:val="1ECAD364"/>
    <w:rsid w:val="1FCD0429"/>
    <w:rsid w:val="21226A1C"/>
    <w:rsid w:val="23AC3C83"/>
    <w:rsid w:val="259681CA"/>
    <w:rsid w:val="2C262C0C"/>
    <w:rsid w:val="31A16678"/>
    <w:rsid w:val="31D56F9E"/>
    <w:rsid w:val="33A226E0"/>
    <w:rsid w:val="33BD37FA"/>
    <w:rsid w:val="33BE75BD"/>
    <w:rsid w:val="3A79AD0A"/>
    <w:rsid w:val="3D731384"/>
    <w:rsid w:val="427F1CAC"/>
    <w:rsid w:val="43D86C53"/>
    <w:rsid w:val="4978CBC2"/>
    <w:rsid w:val="51CF5581"/>
    <w:rsid w:val="54663E93"/>
    <w:rsid w:val="55C59E05"/>
    <w:rsid w:val="57828055"/>
    <w:rsid w:val="57D27234"/>
    <w:rsid w:val="593905EF"/>
    <w:rsid w:val="669BA756"/>
    <w:rsid w:val="68973194"/>
    <w:rsid w:val="6CA57A22"/>
    <w:rsid w:val="6DBB646B"/>
    <w:rsid w:val="6E15A4A1"/>
    <w:rsid w:val="6EBB8EA6"/>
    <w:rsid w:val="71250695"/>
    <w:rsid w:val="7326CB3C"/>
    <w:rsid w:val="743094F4"/>
    <w:rsid w:val="7477BF6A"/>
    <w:rsid w:val="7D19E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A01A"/>
  <w15:chartTrackingRefBased/>
  <w15:docId w15:val="{EDA156EC-2F59-44C5-B51D-3C692F5793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Theme="minorHAns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basedOn w:val="TableNormal"/>
    <w:next w:val="TableGrid"/>
    <w:uiPriority w:val="59"/>
    <w:rsid w:val="00AE2872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AE28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E2872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2872"/>
  </w:style>
  <w:style w:type="paragraph" w:styleId="Footer">
    <w:name w:val="footer"/>
    <w:basedOn w:val="Normal"/>
    <w:link w:val="FooterChar"/>
    <w:uiPriority w:val="99"/>
    <w:unhideWhenUsed/>
    <w:rsid w:val="00AE2872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2872"/>
  </w:style>
  <w:style w:type="paragraph" w:styleId="ListParagraph">
    <w:name w:val="List Paragraph"/>
    <w:basedOn w:val="Normal"/>
    <w:uiPriority w:val="34"/>
    <w:qFormat/>
    <w:rsid w:val="00AE2872"/>
    <w:pPr>
      <w:ind w:left="720"/>
      <w:contextualSpacing/>
    </w:pPr>
  </w:style>
  <w:style w:type="character" w:styleId="CommentReference">
    <w:name w:val="Comment Reference"/>
    <w:basedOn w:val="DefaultParagraphFont"/>
    <w:uiPriority w:val="99"/>
    <w:semiHidden/>
    <w:unhideWhenUsed/>
    <w:rsid w:val="00144C24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144C2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44C24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144C2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4C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4C2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1D0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zagreb.hr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zagreb.hr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77E475E84734983CB9FE967208A18" ma:contentTypeVersion="3" ma:contentTypeDescription="Create a new document." ma:contentTypeScope="" ma:versionID="b29315d5894e9d34b9c5286524aa01dd">
  <xsd:schema xmlns:xsd="http://www.w3.org/2001/XMLSchema" xmlns:xs="http://www.w3.org/2001/XMLSchema" xmlns:p="http://schemas.microsoft.com/office/2006/metadata/properties" xmlns:ns2="b331dd4e-8f57-4a36-be9b-60ba8b3456c1" targetNamespace="http://schemas.microsoft.com/office/2006/metadata/properties" ma:root="true" ma:fieldsID="df132c1804467d662ac366343bd72bf0" ns2:_="">
    <xsd:import namespace="b331dd4e-8f57-4a36-be9b-60ba8b345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1dd4e-8f57-4a36-be9b-60ba8b345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D4D23-ED83-49FD-9123-88B029959439}"/>
</file>

<file path=customXml/itemProps2.xml><?xml version="1.0" encoding="utf-8"?>
<ds:datastoreItem xmlns:ds="http://schemas.openxmlformats.org/officeDocument/2006/customXml" ds:itemID="{46164724-2673-4246-A952-1F750819E8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B470AA-BB1D-47FB-837E-DF1A88EB0BD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Mateša Đureković</dc:creator>
  <cp:keywords/>
  <dc:description/>
  <cp:lastModifiedBy>Bernarda Rožman</cp:lastModifiedBy>
  <cp:revision>40</cp:revision>
  <dcterms:created xsi:type="dcterms:W3CDTF">2026-04-27T06:58:00Z</dcterms:created>
  <dcterms:modified xsi:type="dcterms:W3CDTF">2026-06-19T11:50:54Z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0x010100AFE77E475E84734983CB9FE967208A18</vt:lpwstr>
  </property>
  <property fmtid="{D5CDD505-2E9C-101B-9397-08002B2CF9AE}" pid="3" name="docLang">
    <vt:lpwstr>hr</vt:lpwstr>
  </property>
</Properties>
</file>